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580C" w:rsidRPr="002E4B8D" w:rsidRDefault="00A7580C" w:rsidP="002E4B8D">
      <w:pPr>
        <w:spacing w:line="360" w:lineRule="auto"/>
        <w:rPr>
          <w:rFonts w:ascii="Times New Roman" w:hAnsi="Times New Roman" w:cs="Times New Roman"/>
          <w:sz w:val="24"/>
          <w:szCs w:val="24"/>
        </w:rPr>
      </w:pPr>
    </w:p>
    <w:p w:rsidR="00A7580C" w:rsidRDefault="00A7580C" w:rsidP="002E4B8D">
      <w:pPr>
        <w:spacing w:line="360" w:lineRule="auto"/>
        <w:rPr>
          <w:rFonts w:ascii="Times New Roman" w:hAnsi="Times New Roman" w:cs="Times New Roman"/>
          <w:sz w:val="24"/>
          <w:szCs w:val="24"/>
        </w:rPr>
      </w:pPr>
    </w:p>
    <w:p w:rsidR="00165F19" w:rsidRDefault="00165F19" w:rsidP="002E4B8D">
      <w:pPr>
        <w:spacing w:line="360" w:lineRule="auto"/>
        <w:rPr>
          <w:rFonts w:ascii="Times New Roman" w:hAnsi="Times New Roman" w:cs="Times New Roman"/>
          <w:sz w:val="24"/>
          <w:szCs w:val="24"/>
        </w:rPr>
      </w:pPr>
    </w:p>
    <w:p w:rsidR="00165F19" w:rsidRDefault="00165F19" w:rsidP="002E4B8D">
      <w:pPr>
        <w:spacing w:line="360" w:lineRule="auto"/>
        <w:rPr>
          <w:rFonts w:ascii="Times New Roman" w:hAnsi="Times New Roman" w:cs="Times New Roman"/>
          <w:sz w:val="24"/>
          <w:szCs w:val="24"/>
        </w:rPr>
      </w:pPr>
    </w:p>
    <w:p w:rsidR="00165F19" w:rsidRPr="002E4B8D" w:rsidRDefault="00165F19" w:rsidP="002E4B8D">
      <w:pPr>
        <w:spacing w:line="360" w:lineRule="auto"/>
        <w:rPr>
          <w:rFonts w:ascii="Times New Roman" w:hAnsi="Times New Roman" w:cs="Times New Roman"/>
          <w:sz w:val="24"/>
          <w:szCs w:val="24"/>
        </w:rPr>
      </w:pPr>
    </w:p>
    <w:p w:rsidR="00A7580C" w:rsidRPr="002E4B8D" w:rsidRDefault="00A7580C" w:rsidP="002E4B8D">
      <w:pPr>
        <w:spacing w:line="360" w:lineRule="auto"/>
        <w:rPr>
          <w:rFonts w:ascii="Times New Roman" w:hAnsi="Times New Roman" w:cs="Times New Roman"/>
          <w:sz w:val="24"/>
          <w:szCs w:val="24"/>
        </w:rPr>
      </w:pPr>
    </w:p>
    <w:p w:rsidR="00A7580C" w:rsidRPr="002E4B8D" w:rsidRDefault="00A7580C" w:rsidP="002E4B8D">
      <w:pPr>
        <w:tabs>
          <w:tab w:val="left" w:pos="2550"/>
        </w:tabs>
        <w:spacing w:line="360" w:lineRule="auto"/>
        <w:jc w:val="center"/>
        <w:rPr>
          <w:rFonts w:ascii="Times New Roman" w:hAnsi="Times New Roman" w:cs="Times New Roman"/>
          <w:sz w:val="24"/>
          <w:szCs w:val="24"/>
        </w:rPr>
      </w:pPr>
    </w:p>
    <w:p w:rsidR="00A7580C" w:rsidRPr="002E4B8D" w:rsidRDefault="00A7580C" w:rsidP="002E4B8D">
      <w:pPr>
        <w:tabs>
          <w:tab w:val="left" w:pos="2550"/>
        </w:tabs>
        <w:spacing w:line="360" w:lineRule="auto"/>
        <w:jc w:val="center"/>
        <w:rPr>
          <w:rFonts w:ascii="Times New Roman" w:hAnsi="Times New Roman" w:cs="Times New Roman"/>
          <w:sz w:val="24"/>
          <w:szCs w:val="24"/>
        </w:rPr>
      </w:pPr>
    </w:p>
    <w:p w:rsidR="00A7580C" w:rsidRPr="002E4B8D" w:rsidRDefault="00A7580C" w:rsidP="002E4B8D">
      <w:pPr>
        <w:tabs>
          <w:tab w:val="left" w:pos="2550"/>
        </w:tabs>
        <w:spacing w:line="360" w:lineRule="auto"/>
        <w:jc w:val="center"/>
        <w:rPr>
          <w:rFonts w:ascii="Times New Roman" w:hAnsi="Times New Roman" w:cs="Times New Roman"/>
          <w:sz w:val="24"/>
          <w:szCs w:val="24"/>
        </w:rPr>
      </w:pPr>
    </w:p>
    <w:p w:rsidR="00A7580C" w:rsidRPr="002E4B8D" w:rsidRDefault="00A7580C" w:rsidP="002E4B8D">
      <w:pPr>
        <w:tabs>
          <w:tab w:val="left" w:pos="2550"/>
        </w:tabs>
        <w:spacing w:line="360" w:lineRule="auto"/>
        <w:jc w:val="center"/>
        <w:rPr>
          <w:rFonts w:ascii="Times New Roman" w:hAnsi="Times New Roman" w:cs="Times New Roman"/>
          <w:sz w:val="24"/>
          <w:szCs w:val="24"/>
        </w:rPr>
      </w:pPr>
      <w:r w:rsidRPr="002E4B8D">
        <w:rPr>
          <w:rFonts w:ascii="Times New Roman" w:hAnsi="Times New Roman" w:cs="Times New Roman"/>
          <w:sz w:val="24"/>
          <w:szCs w:val="24"/>
        </w:rPr>
        <w:t>Sickle Cell Disease</w:t>
      </w:r>
    </w:p>
    <w:p w:rsidR="00A7580C" w:rsidRPr="002E4B8D" w:rsidRDefault="00A7580C" w:rsidP="002E4B8D">
      <w:pPr>
        <w:spacing w:line="360" w:lineRule="auto"/>
        <w:jc w:val="center"/>
        <w:rPr>
          <w:rFonts w:ascii="Times New Roman" w:hAnsi="Times New Roman" w:cs="Times New Roman"/>
          <w:sz w:val="24"/>
          <w:szCs w:val="24"/>
        </w:rPr>
      </w:pPr>
      <w:r w:rsidRPr="002E4B8D">
        <w:rPr>
          <w:rFonts w:ascii="Times New Roman" w:hAnsi="Times New Roman" w:cs="Times New Roman"/>
          <w:sz w:val="24"/>
          <w:szCs w:val="24"/>
        </w:rPr>
        <w:t>Name</w:t>
      </w:r>
    </w:p>
    <w:p w:rsidR="00A7580C" w:rsidRPr="002E4B8D" w:rsidRDefault="00A7580C" w:rsidP="002E4B8D">
      <w:pPr>
        <w:spacing w:line="360" w:lineRule="auto"/>
        <w:jc w:val="center"/>
        <w:rPr>
          <w:rFonts w:ascii="Times New Roman" w:hAnsi="Times New Roman" w:cs="Times New Roman"/>
          <w:sz w:val="24"/>
          <w:szCs w:val="24"/>
        </w:rPr>
      </w:pPr>
      <w:r w:rsidRPr="002E4B8D">
        <w:rPr>
          <w:rFonts w:ascii="Times New Roman" w:hAnsi="Times New Roman" w:cs="Times New Roman"/>
          <w:sz w:val="24"/>
          <w:szCs w:val="24"/>
        </w:rPr>
        <w:t>Institution</w:t>
      </w:r>
    </w:p>
    <w:p w:rsidR="00A7580C" w:rsidRPr="002E4B8D" w:rsidRDefault="00A7580C" w:rsidP="002E4B8D">
      <w:pPr>
        <w:spacing w:line="360" w:lineRule="auto"/>
        <w:jc w:val="center"/>
        <w:rPr>
          <w:rFonts w:ascii="Times New Roman" w:hAnsi="Times New Roman" w:cs="Times New Roman"/>
          <w:sz w:val="24"/>
          <w:szCs w:val="24"/>
        </w:rPr>
      </w:pPr>
      <w:r w:rsidRPr="002E4B8D">
        <w:rPr>
          <w:rFonts w:ascii="Times New Roman" w:hAnsi="Times New Roman" w:cs="Times New Roman"/>
          <w:sz w:val="24"/>
          <w:szCs w:val="24"/>
        </w:rPr>
        <w:t>Date</w:t>
      </w:r>
    </w:p>
    <w:p w:rsidR="00A7580C" w:rsidRPr="002E4B8D" w:rsidRDefault="00A7580C" w:rsidP="002E4B8D">
      <w:pPr>
        <w:spacing w:line="360" w:lineRule="auto"/>
        <w:jc w:val="center"/>
        <w:rPr>
          <w:rFonts w:ascii="Times New Roman" w:hAnsi="Times New Roman" w:cs="Times New Roman"/>
          <w:sz w:val="24"/>
          <w:szCs w:val="24"/>
        </w:rPr>
      </w:pPr>
    </w:p>
    <w:p w:rsidR="00A7580C" w:rsidRPr="002E4B8D" w:rsidRDefault="00A7580C" w:rsidP="002E4B8D">
      <w:pPr>
        <w:spacing w:line="360" w:lineRule="auto"/>
        <w:rPr>
          <w:rFonts w:ascii="Times New Roman" w:hAnsi="Times New Roman" w:cs="Times New Roman"/>
          <w:sz w:val="24"/>
          <w:szCs w:val="24"/>
        </w:rPr>
      </w:pPr>
    </w:p>
    <w:p w:rsidR="00A7580C" w:rsidRPr="002E4B8D" w:rsidRDefault="00A7580C" w:rsidP="002E4B8D">
      <w:pPr>
        <w:spacing w:line="360" w:lineRule="auto"/>
        <w:rPr>
          <w:rFonts w:ascii="Times New Roman" w:hAnsi="Times New Roman" w:cs="Times New Roman"/>
          <w:sz w:val="24"/>
          <w:szCs w:val="24"/>
        </w:rPr>
      </w:pPr>
    </w:p>
    <w:p w:rsidR="00A7580C" w:rsidRPr="002E4B8D" w:rsidRDefault="00A7580C" w:rsidP="002E4B8D">
      <w:pPr>
        <w:spacing w:line="360" w:lineRule="auto"/>
        <w:rPr>
          <w:rFonts w:ascii="Times New Roman" w:hAnsi="Times New Roman" w:cs="Times New Roman"/>
          <w:sz w:val="24"/>
          <w:szCs w:val="24"/>
        </w:rPr>
      </w:pPr>
    </w:p>
    <w:p w:rsidR="00A7580C" w:rsidRPr="002E4B8D" w:rsidRDefault="00A7580C" w:rsidP="002E4B8D">
      <w:pPr>
        <w:spacing w:line="360" w:lineRule="auto"/>
        <w:rPr>
          <w:rFonts w:ascii="Times New Roman" w:hAnsi="Times New Roman" w:cs="Times New Roman"/>
          <w:sz w:val="24"/>
          <w:szCs w:val="24"/>
        </w:rPr>
      </w:pPr>
    </w:p>
    <w:p w:rsidR="00A7580C" w:rsidRPr="002E4B8D" w:rsidRDefault="00A7580C" w:rsidP="002E4B8D">
      <w:pPr>
        <w:spacing w:line="360" w:lineRule="auto"/>
        <w:rPr>
          <w:rFonts w:ascii="Times New Roman" w:hAnsi="Times New Roman" w:cs="Times New Roman"/>
          <w:sz w:val="24"/>
          <w:szCs w:val="24"/>
        </w:rPr>
      </w:pPr>
    </w:p>
    <w:p w:rsidR="00A7580C" w:rsidRDefault="00A7580C" w:rsidP="002E4B8D">
      <w:pPr>
        <w:spacing w:line="360" w:lineRule="auto"/>
        <w:rPr>
          <w:rFonts w:ascii="Times New Roman" w:hAnsi="Times New Roman" w:cs="Times New Roman"/>
          <w:sz w:val="24"/>
          <w:szCs w:val="24"/>
        </w:rPr>
      </w:pPr>
    </w:p>
    <w:p w:rsidR="00165F19" w:rsidRDefault="00165F19" w:rsidP="002E4B8D">
      <w:pPr>
        <w:spacing w:line="360" w:lineRule="auto"/>
        <w:rPr>
          <w:rFonts w:ascii="Times New Roman" w:hAnsi="Times New Roman" w:cs="Times New Roman"/>
          <w:sz w:val="24"/>
          <w:szCs w:val="24"/>
        </w:rPr>
      </w:pPr>
    </w:p>
    <w:p w:rsidR="002E4B8D" w:rsidRPr="002E4B8D" w:rsidRDefault="002E4B8D" w:rsidP="002E4B8D">
      <w:pPr>
        <w:spacing w:line="360" w:lineRule="auto"/>
        <w:rPr>
          <w:rFonts w:ascii="Times New Roman" w:hAnsi="Times New Roman" w:cs="Times New Roman"/>
          <w:sz w:val="24"/>
          <w:szCs w:val="24"/>
        </w:rPr>
      </w:pPr>
    </w:p>
    <w:p w:rsidR="00A7580C" w:rsidRPr="002E4B8D" w:rsidRDefault="00262236" w:rsidP="002E4B8D">
      <w:pPr>
        <w:spacing w:line="360" w:lineRule="auto"/>
        <w:jc w:val="center"/>
        <w:rPr>
          <w:rFonts w:ascii="Times New Roman" w:hAnsi="Times New Roman" w:cs="Times New Roman"/>
          <w:sz w:val="24"/>
          <w:szCs w:val="24"/>
        </w:rPr>
      </w:pPr>
      <w:r w:rsidRPr="002E4B8D">
        <w:rPr>
          <w:rFonts w:ascii="Times New Roman" w:hAnsi="Times New Roman" w:cs="Times New Roman"/>
          <w:sz w:val="24"/>
          <w:szCs w:val="24"/>
        </w:rPr>
        <w:lastRenderedPageBreak/>
        <w:t>Sickle Cell Disease</w:t>
      </w:r>
    </w:p>
    <w:p w:rsidR="00287AF7" w:rsidRPr="0094677E" w:rsidRDefault="00287AF7" w:rsidP="0094677E">
      <w:pPr>
        <w:spacing w:line="360" w:lineRule="auto"/>
        <w:ind w:firstLine="720"/>
        <w:jc w:val="center"/>
        <w:rPr>
          <w:rFonts w:ascii="Times New Roman" w:hAnsi="Times New Roman" w:cs="Times New Roman"/>
          <w:b/>
          <w:sz w:val="24"/>
          <w:szCs w:val="24"/>
        </w:rPr>
      </w:pPr>
      <w:r w:rsidRPr="0094677E">
        <w:rPr>
          <w:rFonts w:ascii="Times New Roman" w:hAnsi="Times New Roman" w:cs="Times New Roman"/>
          <w:b/>
          <w:sz w:val="24"/>
          <w:szCs w:val="24"/>
        </w:rPr>
        <w:t>Abstract</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Sickle cell or sickle anemia is a condition that forces the body to produce sickle-shaped red blood cells that are abnormal. Sickle cell disease is mostly attributed to problems with the haemoglobin in which it forces red blood cells to change shape from disc-shaped to crescent shape. Also, sickle-shaped cells do not have flexibility and don't change their shape easily. For that reason, they attach themselves to the blood vessels walls forming structures that reduce the blood flow in the body. However, sickle cell disease is common in many states in the world. As a matter of fact, there have been several improvements and new inventions as far as treatment is concerned. In reference to the disease severe symptoms, poor resources, inadequate medical equipment and resources are among the factors that limit its treatment.</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Consequently, poor facilities from hospitals and lack of proper screening are fundamental aspects that deal with the sickle disease but are not yet implemented. Therefore, screening in the early stages of the disease, using vaccinations methods, counseling patients and educating clinicians on better ways to handle the disease are crucial in its management. In a general perspective, it is necessary for guidelines, significant health care practices and strategies that aim at reducing the rate of infection globally to be made. Again, the day's governments should also focus on laying policies and strategies that will help patients recover. This paper discusses the history of sickle cell disease, symptoms and causes, physiological effects, treatments, the cutting-edge research and the direction in which treatment for the disease is headed, effectiveness and preventive measures, prognosis for patients with sickle cell disease and the ongoing research and new theories.</w:t>
      </w:r>
    </w:p>
    <w:p w:rsidR="0094677E" w:rsidRPr="0094677E" w:rsidRDefault="0094677E" w:rsidP="0094677E">
      <w:pPr>
        <w:spacing w:line="360" w:lineRule="auto"/>
        <w:ind w:firstLine="720"/>
        <w:jc w:val="center"/>
        <w:rPr>
          <w:rFonts w:ascii="Times New Roman" w:hAnsi="Times New Roman" w:cs="Times New Roman"/>
          <w:b/>
          <w:sz w:val="24"/>
          <w:szCs w:val="24"/>
        </w:rPr>
      </w:pPr>
      <w:r w:rsidRPr="0094677E">
        <w:rPr>
          <w:rFonts w:ascii="Times New Roman" w:hAnsi="Times New Roman" w:cs="Times New Roman"/>
          <w:b/>
          <w:sz w:val="24"/>
          <w:szCs w:val="24"/>
        </w:rPr>
        <w:t>History of Sickle Cell Disease</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Sickle cell disease affects many people in the United States of America. The exact number of the people affected and living with the disease is not known yet. As a matter of fact, researchers have been conducted to estimate the number of people living with sickle cell disease in the United States of America. According to Gibbons et al. (2015), it is estimated that 100,000 Americans are affected by sickle cell disease. This study was conducted to the population in all the states of the United States of America through surveillance methods. </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lastRenderedPageBreak/>
        <w:t>Moreover, sickle cell disease commonly affects people who have their ancestors from the sub-Saharan in Africa. In blacks, sickle cell disease occurs in one person out of 365 blacks. Again, sickle cell disease occurs in one person among 16,300 Hispanics while it also occurs on one black in 13 African-Americans children. Also, there are around 7% of the entire populations of the world who have common elements of sickle cell disease. This sums up to 270 million people who are affected and are carriers of sickle cell disease. Some of the treatments that were available are screening, counseling at early stages of the disease, vaccination and gene therapies (Ribeil et al., 2017). In addition, the available mode of treatments was meant to reduce the spread and the rate of infection among the patients who were diagnosed with sickle cell disease.</w:t>
      </w:r>
    </w:p>
    <w:p w:rsidR="0094677E" w:rsidRPr="0094677E" w:rsidRDefault="0094677E" w:rsidP="0094677E">
      <w:pPr>
        <w:spacing w:line="360" w:lineRule="auto"/>
        <w:ind w:firstLine="720"/>
        <w:jc w:val="center"/>
        <w:rPr>
          <w:rFonts w:ascii="Times New Roman" w:hAnsi="Times New Roman" w:cs="Times New Roman"/>
          <w:b/>
          <w:sz w:val="24"/>
          <w:szCs w:val="24"/>
        </w:rPr>
      </w:pPr>
      <w:r w:rsidRPr="0094677E">
        <w:rPr>
          <w:rFonts w:ascii="Times New Roman" w:hAnsi="Times New Roman" w:cs="Times New Roman"/>
          <w:b/>
          <w:sz w:val="24"/>
          <w:szCs w:val="24"/>
        </w:rPr>
        <w:t>Symptoms and Causes of Sickle Cell</w:t>
      </w:r>
      <w:r>
        <w:rPr>
          <w:rFonts w:ascii="Times New Roman" w:hAnsi="Times New Roman" w:cs="Times New Roman"/>
          <w:b/>
          <w:sz w:val="24"/>
          <w:szCs w:val="24"/>
        </w:rPr>
        <w:t>.</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One of the common symptoms among sickle cell disease patients is fatigue. Patients who have been diagnosed with sickle cell disease often complain of fatigue. According to Ware et al. (2017), sickle cells leads to chronic forms of conditions attributed to anaemia that causes fatigue in patients. As a matter of fact, sickled blood cells are likely to break hence leading to minimal red blood cells functional period. Again, fatigue can also be explained by the fact that the bone marrow is no longer able to produce enough red blood cells in the body. Since the degree of anaemia that affects the body is determined by the blood haemoglobin level, the state of blood in the body is a fundamental factor. In many cases, anaemia conditions that cause fatigue are treated by undertaking the process of blood transfusion.</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Again, severe pain is also attributed as a symptom of sickle cell disease. This is characterized by very painful episodes that result from less or not enough blood flow in all the body tissues. The inadequate flow of blood is caused by the blocking of different blood vessels after the blood cells sickles (Nath &amp; Hebbel, 2015). Also, the sickled blood cells completely halt the normal blood flow in the tissues and blood vessels. As a result, the patient suffers from unbearable pains hence requiring admission for relief. On another hand, sickle cell disease is caused by inheritance. Sickle cell disease is inherited through autosomal manner meaning that the inheritance is not linked to chromosomes related to sex. As a matter of fact, the genes are inherited from both parents hence the child has two active sickle cell </w:t>
      </w:r>
      <w:r w:rsidRPr="0094677E">
        <w:rPr>
          <w:rFonts w:ascii="Times New Roman" w:hAnsi="Times New Roman" w:cs="Times New Roman"/>
          <w:sz w:val="24"/>
          <w:szCs w:val="24"/>
        </w:rPr>
        <w:lastRenderedPageBreak/>
        <w:t>genes. However, one single cell carrier means that the patient will have some elements of sickle cells.</w:t>
      </w:r>
    </w:p>
    <w:p w:rsid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Heart and lung injury are also symptoms of sickle cell disease. Inadequate flow of blood in children can cause severe infections hence resulting in death if not treated. According to Wood (2016), the heart of the victims usually enlarges since there are irregular murmurs and uncontrolled heart beat rates. Consequently, the heart muscles are affected as a result of rupturing of the blood cells. If the diagnosis is not administered immediately, heart muscles continue to weaken hence pumping more blood that the body requires. </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On the other hand</w:t>
      </w:r>
      <w:r>
        <w:rPr>
          <w:rFonts w:ascii="Times New Roman" w:hAnsi="Times New Roman" w:cs="Times New Roman"/>
          <w:sz w:val="24"/>
          <w:szCs w:val="24"/>
        </w:rPr>
        <w:t>, the</w:t>
      </w:r>
      <w:r w:rsidRPr="0094677E">
        <w:rPr>
          <w:rFonts w:ascii="Times New Roman" w:hAnsi="Times New Roman" w:cs="Times New Roman"/>
          <w:sz w:val="24"/>
          <w:szCs w:val="24"/>
        </w:rPr>
        <w:t xml:space="preserve"> lungs of the victims expand since there is an uncontrollable flow of blood and oxygen. It is usually difficult to differentiate between lung damage and pneumonia since patients with sickle cell disease tend to complain of the same symptoms. It is recommended that early screening to be done to determine the actual problem. X-rays tests can be used to determine the affected areas for treatment in severe cases. Also, strong antibiotics and blood transfusions can be used at times to treat infections and prevent more damage to lung tissues (Zhang et al., 2011). At times, damage to the eyes is also another symptom that is associated with sickle cell disease. Inadequate flow of blood that is as a result of sickling of the red blood cells damages the retina either complete or partial blindness to victims with sickle cell conditions. </w:t>
      </w:r>
    </w:p>
    <w:p w:rsidR="0094677E" w:rsidRPr="0094677E" w:rsidRDefault="0094677E" w:rsidP="0094677E">
      <w:pPr>
        <w:spacing w:line="360" w:lineRule="auto"/>
        <w:ind w:firstLine="720"/>
        <w:jc w:val="center"/>
        <w:rPr>
          <w:rFonts w:ascii="Times New Roman" w:hAnsi="Times New Roman" w:cs="Times New Roman"/>
          <w:b/>
          <w:sz w:val="24"/>
          <w:szCs w:val="24"/>
        </w:rPr>
      </w:pPr>
      <w:r w:rsidRPr="0094677E">
        <w:rPr>
          <w:rFonts w:ascii="Times New Roman" w:hAnsi="Times New Roman" w:cs="Times New Roman"/>
          <w:b/>
          <w:sz w:val="24"/>
          <w:szCs w:val="24"/>
        </w:rPr>
        <w:t>Physiological Effects of Sickle Cell Disease</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In a general aspect, the red blood cells are round and flexible in nature. This enables them to move in the body easily. The irregular flow of blood in the body is characterized by irregular amounts of hemoglobin that leads to sickled or distorted red blood cells. This is followed by capturing of the sickled blood cells that later causes anemia. Also, if the condition is not examined and controlled, the sickled cells that are irregular cause blockage in all the blood vessels hence leading to pain and bone marrow damage (Potoka &amp; Gladwin, 2014). </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Moreover, one of the effects on the body as a result of sickle cell disease at the tissue and organ level is dactylitis and arthritis. Dactylitis is associated with inflammation and swelling of tissues that cause immediate pain to the victims. Also, it is caused by critical </w:t>
      </w:r>
      <w:r w:rsidRPr="0094677E">
        <w:rPr>
          <w:rFonts w:ascii="Times New Roman" w:hAnsi="Times New Roman" w:cs="Times New Roman"/>
          <w:sz w:val="24"/>
          <w:szCs w:val="24"/>
        </w:rPr>
        <w:lastRenderedPageBreak/>
        <w:t xml:space="preserve">injuries to bones of the affected organs simply because of loss of enough blood circulation. On the other hand, arthritis is attributed to inflammation of joints that are followed by pain in the organs and swelling of tissues(McKinney et al., 2015). This is severe conditions that affect both the tissues and organs in the body of the patients. At times, these conditions are controlled through the administration of aspirins and painkillers. </w:t>
      </w:r>
    </w:p>
    <w:p w:rsidR="0094677E" w:rsidRPr="0094677E" w:rsidRDefault="0094677E" w:rsidP="0094677E">
      <w:pPr>
        <w:spacing w:line="360" w:lineRule="auto"/>
        <w:ind w:firstLine="720"/>
        <w:jc w:val="center"/>
        <w:rPr>
          <w:rFonts w:ascii="Times New Roman" w:hAnsi="Times New Roman" w:cs="Times New Roman"/>
          <w:b/>
          <w:sz w:val="24"/>
          <w:szCs w:val="24"/>
        </w:rPr>
      </w:pPr>
      <w:r>
        <w:rPr>
          <w:rFonts w:ascii="Times New Roman" w:hAnsi="Times New Roman" w:cs="Times New Roman"/>
          <w:b/>
          <w:sz w:val="24"/>
          <w:szCs w:val="24"/>
        </w:rPr>
        <w:t>Treatment of</w:t>
      </w:r>
      <w:r w:rsidRPr="0094677E">
        <w:rPr>
          <w:rFonts w:ascii="Times New Roman" w:hAnsi="Times New Roman" w:cs="Times New Roman"/>
          <w:b/>
          <w:sz w:val="24"/>
          <w:szCs w:val="24"/>
        </w:rPr>
        <w:t xml:space="preserve"> Sickle Cell Disease</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Screening is one of the most fundamental modes of treatments available. According to Ortiz de Montellano (2017), screening involves advanced computers and x-rays that use the complex software to determine and view the smallest blood vessels and veins in the body. In most cases, the patient suffering from sickle cell disease is put under these x-rays machines in which their body parts that may be infected are reviewed. The body parts that may have traces of inflammation and swelling without the knowledge of the patient is determined. However, screening has side effects to the body of the patients. </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The use of x-rays involves exposes the body to a lot of heat that damages other parts that are not intended to. As a result, the parts end up rupturing hence causing worse and permanent conditions. Using morphine and codeine is also a treatment mode that is used to control the sickle disease. Morphine and codeine are meant to reduce the unbearable pain that patients suffer from (Lanzkron et al., 2013).As a result, these drugs cause breathing complications when they are used for long. For that reason, clinicians should be cautious on the mode of drugs they administer in order to ensure that the disease is effectively controlled. Moreover, treatments modes also affect aspects of metabolism.</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Hydroxyurea therapies have been effective modes of treatment as far as the treating of sickle disease is concerned (Ware et al., 2017). These therapies result in complications in the entire metabolism process. In addition, metabolic requirements of patients diagnosed with cell sickle disease are triggered as a result of chronic hemolysis. The metabolism process is slowed and affected since different nodes of treatment affect the entire operation. As a matter of fact, unexpected implications of the therapy used to decrease the efficiency of cells in the metabolism process hence slowing the entire process. </w:t>
      </w:r>
    </w:p>
    <w:p w:rsidR="0094677E" w:rsidRDefault="0094677E" w:rsidP="0094677E">
      <w:pPr>
        <w:spacing w:line="360" w:lineRule="auto"/>
        <w:ind w:firstLine="720"/>
        <w:rPr>
          <w:rFonts w:ascii="Times New Roman" w:hAnsi="Times New Roman" w:cs="Times New Roman"/>
          <w:sz w:val="24"/>
          <w:szCs w:val="24"/>
        </w:rPr>
      </w:pPr>
    </w:p>
    <w:p w:rsidR="0094677E" w:rsidRPr="0094677E" w:rsidRDefault="0094677E" w:rsidP="0094677E">
      <w:pPr>
        <w:spacing w:line="360" w:lineRule="auto"/>
        <w:ind w:firstLine="720"/>
        <w:jc w:val="center"/>
        <w:rPr>
          <w:rFonts w:ascii="Times New Roman" w:hAnsi="Times New Roman" w:cs="Times New Roman"/>
          <w:b/>
          <w:sz w:val="24"/>
          <w:szCs w:val="24"/>
        </w:rPr>
      </w:pPr>
      <w:r w:rsidRPr="0094677E">
        <w:rPr>
          <w:rFonts w:ascii="Times New Roman" w:hAnsi="Times New Roman" w:cs="Times New Roman"/>
          <w:b/>
          <w:sz w:val="24"/>
          <w:szCs w:val="24"/>
        </w:rPr>
        <w:lastRenderedPageBreak/>
        <w:t>Cutting-Edge Research on Sickle Cell Disease</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There has been no present cure for the sickle disease, but there are concrete actions and modes that reduce pain and further risk to patients diagnosed with the disease. One of the most reliable modes of treatment is a blood transfusion. According to Wells et al. (2016), blood transfusions can be critical since they are complex and risky. However, blood transfusions can be recommended in cases where the body refrains from forming new blood cells or in instances that they are destroyed. As a matter of fact, blood transfusion though expensive has been accommodated by many countries and it's being used to treat patients. </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Again, there are other simpler actions that can be embraced by every member since they do not require much costs or efforts. According to McGann et al. (2017), some of them include; drinking a lot of fluids in a day to avoid dehydration, physical exercises that are regulated and healthy diets that have vegetables and fruits. The aforementioned treatments modes are headed aim at preventing the critical sickle disease among in the world. However, there are no new theories on sickle cell disease that is ongoing.  For that reason, people and clinicians should try to embrace them since as ways to avoid more cases of sickle disease. </w:t>
      </w:r>
    </w:p>
    <w:p w:rsidR="0094677E" w:rsidRPr="0094677E" w:rsidRDefault="0094677E" w:rsidP="0094677E">
      <w:pPr>
        <w:spacing w:line="360" w:lineRule="auto"/>
        <w:ind w:firstLine="720"/>
        <w:jc w:val="center"/>
        <w:rPr>
          <w:rFonts w:ascii="Times New Roman" w:hAnsi="Times New Roman" w:cs="Times New Roman"/>
          <w:b/>
          <w:sz w:val="24"/>
          <w:szCs w:val="24"/>
        </w:rPr>
      </w:pPr>
      <w:r w:rsidRPr="0094677E">
        <w:rPr>
          <w:rFonts w:ascii="Times New Roman" w:hAnsi="Times New Roman" w:cs="Times New Roman"/>
          <w:b/>
          <w:sz w:val="24"/>
          <w:szCs w:val="24"/>
        </w:rPr>
        <w:t>Summary.</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The history of the sickle cell disease, symptoms and causes, physiological effects, treatments, the cutting-edge research and the direction in which treatment for sickle cell disease is headed, effectiveness and preventive measures, prognosis for patients with sickle cell disease and the ongoing research and new theories about the disease clearly explains and asserts the seriousness of sickle cell disease among patients. In addition, health providers, governments and international health agencies should focus on eliminating the challenges financial constraints and the side effects of the treatments given. Again, there is also need to embrace and come up with other measures that will ensure effective preventive strategies for handling sickle cell disease. </w:t>
      </w:r>
    </w:p>
    <w:p w:rsidR="0094677E" w:rsidRPr="0094677E" w:rsidRDefault="0094677E" w:rsidP="0094677E">
      <w:pPr>
        <w:spacing w:line="360" w:lineRule="auto"/>
        <w:ind w:firstLine="720"/>
        <w:jc w:val="center"/>
        <w:rPr>
          <w:rFonts w:ascii="Times New Roman" w:hAnsi="Times New Roman" w:cs="Times New Roman"/>
          <w:b/>
          <w:sz w:val="24"/>
          <w:szCs w:val="24"/>
        </w:rPr>
      </w:pPr>
      <w:r w:rsidRPr="0094677E">
        <w:rPr>
          <w:rFonts w:ascii="Times New Roman" w:hAnsi="Times New Roman" w:cs="Times New Roman"/>
          <w:b/>
          <w:sz w:val="24"/>
          <w:szCs w:val="24"/>
        </w:rPr>
        <w:t>Conclusion</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Most of the treatments and preventive measures as far as sickle cell disease is concerned have been productive in their usage. According to Yawn et al. (2014), a lot of </w:t>
      </w:r>
      <w:r w:rsidRPr="0094677E">
        <w:rPr>
          <w:rFonts w:ascii="Times New Roman" w:hAnsi="Times New Roman" w:cs="Times New Roman"/>
          <w:sz w:val="24"/>
          <w:szCs w:val="24"/>
        </w:rPr>
        <w:lastRenderedPageBreak/>
        <w:t xml:space="preserve">countries have embraced them probably because there is no definite cure that can completely cure sickle cell disease yet. Therefore, these countries seek to improve and recommend patients suffering from the disease to accommodate and use them too. However, treatments like applications of morphine as painkillers and screening have side effects, but healthcare facilities have been on the look to come up with ways to curb them. Also, the prognosis for patients with sickle disease has changed over the latest years. </w:t>
      </w:r>
    </w:p>
    <w:p w:rsidR="0094677E" w:rsidRPr="0094677E" w:rsidRDefault="0094677E" w:rsidP="0094677E">
      <w:pPr>
        <w:spacing w:line="360" w:lineRule="auto"/>
        <w:ind w:firstLine="720"/>
        <w:rPr>
          <w:rFonts w:ascii="Times New Roman" w:hAnsi="Times New Roman" w:cs="Times New Roman"/>
          <w:sz w:val="24"/>
          <w:szCs w:val="24"/>
        </w:rPr>
      </w:pPr>
      <w:r w:rsidRPr="0094677E">
        <w:rPr>
          <w:rFonts w:ascii="Times New Roman" w:hAnsi="Times New Roman" w:cs="Times New Roman"/>
          <w:sz w:val="24"/>
          <w:szCs w:val="24"/>
        </w:rPr>
        <w:t xml:space="preserve">Life expectancy of the people who are infected with sickle cell disease has been reduced. In the past, a lot of patients have died during the childhood stage since they lacked proper prevention measures. Nevertheless, patients can now survive past the childhood stage because of the management measures that have been put into place. Many patients suffer from severe pain, fatigue, organ and tissue damage and bacterial infections. In severe cases, death can result as a result of critical cases where treatments have been ignored. For that reason, signs of infection in persons should be reported to the doctor for further examining. In general, there has been ongoing research on sickle disease (McEver et al., 2017). One of the ongoing researches is to examine and manufacture drugs that increase the blood haemoglobin production in the body. The rate at which haemoglobin occurs in the body is a crucial aspect that determines the adequacy of red blood cells in the body. Therefore, there is a lot of ongoing research on drugs or injections that can be used to increase the amount of haemoglobin in the body of the ailing patient. Again, there are also ongoing researches on the actual treatment of sickle cell disease. As a matter of fact, this has been the primary ongoing research over the years by different clinicians. </w:t>
      </w:r>
    </w:p>
    <w:p w:rsidR="0094677E" w:rsidRPr="0094677E" w:rsidRDefault="0094677E" w:rsidP="0094677E">
      <w:pPr>
        <w:spacing w:line="360" w:lineRule="auto"/>
        <w:ind w:firstLine="720"/>
        <w:rPr>
          <w:rFonts w:ascii="Times New Roman" w:hAnsi="Times New Roman" w:cs="Times New Roman"/>
          <w:sz w:val="24"/>
          <w:szCs w:val="24"/>
        </w:rPr>
      </w:pPr>
    </w:p>
    <w:p w:rsidR="009C35CA" w:rsidRPr="002E4B8D" w:rsidRDefault="009C35CA" w:rsidP="002E4B8D">
      <w:pPr>
        <w:spacing w:line="360" w:lineRule="auto"/>
        <w:rPr>
          <w:rFonts w:ascii="Times New Roman" w:hAnsi="Times New Roman" w:cs="Times New Roman"/>
          <w:sz w:val="24"/>
          <w:szCs w:val="24"/>
        </w:rPr>
      </w:pPr>
    </w:p>
    <w:p w:rsidR="009C35CA" w:rsidRPr="002E4B8D" w:rsidRDefault="009C35CA" w:rsidP="002E4B8D">
      <w:pPr>
        <w:spacing w:line="360" w:lineRule="auto"/>
        <w:rPr>
          <w:rFonts w:ascii="Times New Roman" w:hAnsi="Times New Roman" w:cs="Times New Roman"/>
          <w:sz w:val="24"/>
          <w:szCs w:val="24"/>
        </w:rPr>
      </w:pPr>
    </w:p>
    <w:p w:rsidR="002E4B8D" w:rsidRDefault="002E4B8D" w:rsidP="002E4B8D">
      <w:pPr>
        <w:spacing w:line="360" w:lineRule="auto"/>
        <w:jc w:val="center"/>
        <w:rPr>
          <w:rFonts w:ascii="Times New Roman" w:hAnsi="Times New Roman" w:cs="Times New Roman"/>
          <w:sz w:val="24"/>
          <w:szCs w:val="24"/>
        </w:rPr>
      </w:pPr>
    </w:p>
    <w:p w:rsidR="0094677E" w:rsidRDefault="0094677E" w:rsidP="0094677E">
      <w:pPr>
        <w:spacing w:line="360" w:lineRule="auto"/>
        <w:rPr>
          <w:rFonts w:ascii="Times New Roman" w:hAnsi="Times New Roman" w:cs="Times New Roman"/>
          <w:sz w:val="24"/>
          <w:szCs w:val="24"/>
        </w:rPr>
      </w:pPr>
    </w:p>
    <w:p w:rsidR="0094677E" w:rsidRDefault="0094677E" w:rsidP="00EE4A1C">
      <w:pPr>
        <w:spacing w:line="360" w:lineRule="auto"/>
        <w:jc w:val="center"/>
        <w:rPr>
          <w:rFonts w:ascii="Times New Roman" w:hAnsi="Times New Roman" w:cs="Times New Roman"/>
          <w:sz w:val="24"/>
          <w:szCs w:val="24"/>
        </w:rPr>
      </w:pPr>
    </w:p>
    <w:p w:rsidR="008B48C7" w:rsidRPr="002E4B8D" w:rsidRDefault="008B48C7" w:rsidP="00EE4A1C">
      <w:pPr>
        <w:spacing w:line="360" w:lineRule="auto"/>
        <w:jc w:val="center"/>
        <w:rPr>
          <w:rFonts w:ascii="Times New Roman" w:hAnsi="Times New Roman" w:cs="Times New Roman"/>
          <w:sz w:val="24"/>
          <w:szCs w:val="24"/>
        </w:rPr>
      </w:pPr>
      <w:r w:rsidRPr="002E4B8D">
        <w:rPr>
          <w:rFonts w:ascii="Times New Roman" w:hAnsi="Times New Roman" w:cs="Times New Roman"/>
          <w:sz w:val="24"/>
          <w:szCs w:val="24"/>
        </w:rPr>
        <w:lastRenderedPageBreak/>
        <w:t>References</w:t>
      </w:r>
    </w:p>
    <w:p w:rsidR="00EE4A1C" w:rsidRPr="002E4B8D"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t xml:space="preserve">Gibbons, C., Geoghegan, R., Conroy, H., </w:t>
      </w:r>
      <w:r w:rsidRPr="004B55F7">
        <w:rPr>
          <w:rFonts w:ascii="Times New Roman" w:hAnsi="Times New Roman" w:cs="Times New Roman"/>
          <w:noProof/>
          <w:sz w:val="24"/>
          <w:szCs w:val="24"/>
        </w:rPr>
        <w:t>Lippacott</w:t>
      </w:r>
      <w:r w:rsidRPr="002E4B8D">
        <w:rPr>
          <w:rFonts w:ascii="Times New Roman" w:hAnsi="Times New Roman" w:cs="Times New Roman"/>
          <w:sz w:val="24"/>
          <w:szCs w:val="24"/>
        </w:rPr>
        <w:t>, S., O'Brien, D., Lynam, P., ... &amp; McMahon, C. (2015). Sickle cell disease: time for a targeted neonatal screening programme. </w:t>
      </w:r>
      <w:r w:rsidRPr="002E4B8D">
        <w:rPr>
          <w:rFonts w:ascii="Times New Roman" w:hAnsi="Times New Roman" w:cs="Times New Roman"/>
          <w:i/>
          <w:iCs/>
          <w:sz w:val="24"/>
          <w:szCs w:val="24"/>
        </w:rPr>
        <w:t>Irish medical journal</w:t>
      </w:r>
      <w:r w:rsidRPr="002E4B8D">
        <w:rPr>
          <w:rFonts w:ascii="Times New Roman" w:hAnsi="Times New Roman" w:cs="Times New Roman"/>
          <w:sz w:val="24"/>
          <w:szCs w:val="24"/>
        </w:rPr>
        <w:t>.</w:t>
      </w:r>
    </w:p>
    <w:p w:rsidR="00EE4A1C" w:rsidRDefault="00EE4A1C" w:rsidP="000A11A7">
      <w:pPr>
        <w:spacing w:line="360" w:lineRule="auto"/>
        <w:ind w:left="720" w:hanging="720"/>
        <w:rPr>
          <w:rFonts w:ascii="Times New Roman" w:hAnsi="Times New Roman" w:cs="Times New Roman"/>
          <w:sz w:val="24"/>
          <w:szCs w:val="24"/>
        </w:rPr>
      </w:pPr>
      <w:r w:rsidRPr="00547665">
        <w:rPr>
          <w:rFonts w:ascii="Times New Roman" w:hAnsi="Times New Roman" w:cs="Times New Roman"/>
          <w:sz w:val="24"/>
          <w:szCs w:val="24"/>
        </w:rPr>
        <w:t>Lanzkron, S., Carroll, C. P., &amp; Haywood Jr, C. (2013). Mortality rates and age at death from sickle cell disease: US, 1979–2005. </w:t>
      </w:r>
      <w:r w:rsidRPr="00547665">
        <w:rPr>
          <w:rFonts w:ascii="Times New Roman" w:hAnsi="Times New Roman" w:cs="Times New Roman"/>
          <w:i/>
          <w:iCs/>
          <w:sz w:val="24"/>
          <w:szCs w:val="24"/>
        </w:rPr>
        <w:t>Public health reports</w:t>
      </w:r>
      <w:r w:rsidRPr="00547665">
        <w:rPr>
          <w:rFonts w:ascii="Times New Roman" w:hAnsi="Times New Roman" w:cs="Times New Roman"/>
          <w:sz w:val="24"/>
          <w:szCs w:val="24"/>
        </w:rPr>
        <w:t>, </w:t>
      </w:r>
      <w:r w:rsidRPr="00547665">
        <w:rPr>
          <w:rFonts w:ascii="Times New Roman" w:hAnsi="Times New Roman" w:cs="Times New Roman"/>
          <w:i/>
          <w:iCs/>
          <w:sz w:val="24"/>
          <w:szCs w:val="24"/>
        </w:rPr>
        <w:t>128</w:t>
      </w:r>
      <w:r w:rsidRPr="00547665">
        <w:rPr>
          <w:rFonts w:ascii="Times New Roman" w:hAnsi="Times New Roman" w:cs="Times New Roman"/>
          <w:sz w:val="24"/>
          <w:szCs w:val="24"/>
        </w:rPr>
        <w:t>(2), 110-116.</w:t>
      </w:r>
    </w:p>
    <w:p w:rsidR="00EE4A1C" w:rsidRPr="002E4B8D"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t>McEver, R. P., Alvarez, R., &amp; Kawar, Z. (2017). </w:t>
      </w:r>
      <w:r w:rsidRPr="002E4B8D">
        <w:rPr>
          <w:rFonts w:ascii="Times New Roman" w:hAnsi="Times New Roman" w:cs="Times New Roman"/>
          <w:i/>
          <w:iCs/>
          <w:sz w:val="24"/>
          <w:szCs w:val="24"/>
        </w:rPr>
        <w:t>U.S. Patent No. 9,556,266</w:t>
      </w:r>
      <w:r w:rsidRPr="002E4B8D">
        <w:rPr>
          <w:rFonts w:ascii="Times New Roman" w:hAnsi="Times New Roman" w:cs="Times New Roman"/>
          <w:sz w:val="24"/>
          <w:szCs w:val="24"/>
        </w:rPr>
        <w:t>. Washington, DC: U.S. Patent and Trademark Office.</w:t>
      </w:r>
    </w:p>
    <w:p w:rsidR="00EE4A1C" w:rsidRPr="002E4B8D"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t>McGann, P. T., Hernandez, A. G., &amp; Ware, R. E. (2017). Sickle cell anemia in sub-Saharan Africa: advancing the clinical paradigm through partnerships and research. </w:t>
      </w:r>
      <w:r w:rsidRPr="002E4B8D">
        <w:rPr>
          <w:rFonts w:ascii="Times New Roman" w:hAnsi="Times New Roman" w:cs="Times New Roman"/>
          <w:i/>
          <w:iCs/>
          <w:sz w:val="24"/>
          <w:szCs w:val="24"/>
        </w:rPr>
        <w:t>Blood</w:t>
      </w:r>
      <w:r w:rsidRPr="002E4B8D">
        <w:rPr>
          <w:rFonts w:ascii="Times New Roman" w:hAnsi="Times New Roman" w:cs="Times New Roman"/>
          <w:sz w:val="24"/>
          <w:szCs w:val="24"/>
        </w:rPr>
        <w:t>, </w:t>
      </w:r>
      <w:r w:rsidRPr="002E4B8D">
        <w:rPr>
          <w:rFonts w:ascii="Times New Roman" w:hAnsi="Times New Roman" w:cs="Times New Roman"/>
          <w:i/>
          <w:iCs/>
          <w:sz w:val="24"/>
          <w:szCs w:val="24"/>
        </w:rPr>
        <w:t>129</w:t>
      </w:r>
      <w:r w:rsidRPr="002E4B8D">
        <w:rPr>
          <w:rFonts w:ascii="Times New Roman" w:hAnsi="Times New Roman" w:cs="Times New Roman"/>
          <w:sz w:val="24"/>
          <w:szCs w:val="24"/>
        </w:rPr>
        <w:t>(2), 155-161.</w:t>
      </w:r>
    </w:p>
    <w:p w:rsidR="00EE4A1C" w:rsidRPr="002E4B8D" w:rsidRDefault="00EE4A1C" w:rsidP="000A11A7">
      <w:pPr>
        <w:spacing w:line="360" w:lineRule="auto"/>
        <w:ind w:left="720" w:hanging="720"/>
        <w:rPr>
          <w:rFonts w:ascii="Times New Roman" w:hAnsi="Times New Roman" w:cs="Times New Roman"/>
          <w:sz w:val="24"/>
          <w:szCs w:val="24"/>
        </w:rPr>
      </w:pPr>
      <w:r w:rsidRPr="00547665">
        <w:rPr>
          <w:rFonts w:ascii="Times New Roman" w:hAnsi="Times New Roman" w:cs="Times New Roman"/>
          <w:sz w:val="24"/>
          <w:szCs w:val="24"/>
        </w:rPr>
        <w:t>McKinney, C. M., Siringo, F., Olson, J. L., Capocelli, K. E., Ambruso, D. R., &amp; Nuss, R. (2015). Red cell exchange transfusion halts progressive proliferative sickle cell retinopathy in a teenaged patient with hemoglobin SC disease. </w:t>
      </w:r>
      <w:r w:rsidRPr="00547665">
        <w:rPr>
          <w:rFonts w:ascii="Times New Roman" w:hAnsi="Times New Roman" w:cs="Times New Roman"/>
          <w:i/>
          <w:iCs/>
          <w:sz w:val="24"/>
          <w:szCs w:val="24"/>
        </w:rPr>
        <w:t>Pediatric blood &amp; cancer</w:t>
      </w:r>
      <w:r w:rsidRPr="00547665">
        <w:rPr>
          <w:rFonts w:ascii="Times New Roman" w:hAnsi="Times New Roman" w:cs="Times New Roman"/>
          <w:sz w:val="24"/>
          <w:szCs w:val="24"/>
        </w:rPr>
        <w:t>, </w:t>
      </w:r>
      <w:r w:rsidRPr="00547665">
        <w:rPr>
          <w:rFonts w:ascii="Times New Roman" w:hAnsi="Times New Roman" w:cs="Times New Roman"/>
          <w:i/>
          <w:iCs/>
          <w:sz w:val="24"/>
          <w:szCs w:val="24"/>
        </w:rPr>
        <w:t>62</w:t>
      </w:r>
      <w:r w:rsidRPr="00547665">
        <w:rPr>
          <w:rFonts w:ascii="Times New Roman" w:hAnsi="Times New Roman" w:cs="Times New Roman"/>
          <w:sz w:val="24"/>
          <w:szCs w:val="24"/>
        </w:rPr>
        <w:t>(4), 721-723.</w:t>
      </w:r>
    </w:p>
    <w:p w:rsidR="00EE4A1C" w:rsidRPr="002E4B8D"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t>Nath, K. A., &amp; Hebbel, R. P. (2015). Sickle cell disease: renal manifestations and mechanisms. </w:t>
      </w:r>
      <w:r w:rsidRPr="002E4B8D">
        <w:rPr>
          <w:rFonts w:ascii="Times New Roman" w:hAnsi="Times New Roman" w:cs="Times New Roman"/>
          <w:i/>
          <w:iCs/>
          <w:sz w:val="24"/>
          <w:szCs w:val="24"/>
        </w:rPr>
        <w:t xml:space="preserve">Nature </w:t>
      </w:r>
      <w:r w:rsidRPr="004B55F7">
        <w:rPr>
          <w:rFonts w:ascii="Times New Roman" w:hAnsi="Times New Roman" w:cs="Times New Roman"/>
          <w:i/>
          <w:iCs/>
          <w:noProof/>
          <w:sz w:val="24"/>
          <w:szCs w:val="24"/>
        </w:rPr>
        <w:t>reviews</w:t>
      </w:r>
      <w:r w:rsidRPr="002E4B8D">
        <w:rPr>
          <w:rFonts w:ascii="Times New Roman" w:hAnsi="Times New Roman" w:cs="Times New Roman"/>
          <w:i/>
          <w:iCs/>
          <w:sz w:val="24"/>
          <w:szCs w:val="24"/>
        </w:rPr>
        <w:t xml:space="preserve"> Nephrology</w:t>
      </w:r>
      <w:r w:rsidRPr="002E4B8D">
        <w:rPr>
          <w:rFonts w:ascii="Times New Roman" w:hAnsi="Times New Roman" w:cs="Times New Roman"/>
          <w:sz w:val="24"/>
          <w:szCs w:val="24"/>
        </w:rPr>
        <w:t>, </w:t>
      </w:r>
      <w:r w:rsidRPr="002E4B8D">
        <w:rPr>
          <w:rFonts w:ascii="Times New Roman" w:hAnsi="Times New Roman" w:cs="Times New Roman"/>
          <w:i/>
          <w:iCs/>
          <w:sz w:val="24"/>
          <w:szCs w:val="24"/>
        </w:rPr>
        <w:t>11</w:t>
      </w:r>
      <w:r w:rsidRPr="002E4B8D">
        <w:rPr>
          <w:rFonts w:ascii="Times New Roman" w:hAnsi="Times New Roman" w:cs="Times New Roman"/>
          <w:sz w:val="24"/>
          <w:szCs w:val="24"/>
        </w:rPr>
        <w:t>(3), 161.</w:t>
      </w:r>
    </w:p>
    <w:p w:rsidR="00EE4A1C" w:rsidRPr="002E4B8D"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t>Ortiz de Montellano, P. R. (2017). A New Step in the Treatment of Sickle Cell Disease: Published as part of the Biochemistry series “Biochemistry to Bedside”.</w:t>
      </w:r>
    </w:p>
    <w:p w:rsidR="00EE4A1C" w:rsidRPr="002E4B8D"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t>Potoka, K. P., &amp; Gladwin, M. T. (2014). Vasculopathy and pulmonary hypertension in sickle cell disease. </w:t>
      </w:r>
      <w:r w:rsidRPr="002E4B8D">
        <w:rPr>
          <w:rFonts w:ascii="Times New Roman" w:hAnsi="Times New Roman" w:cs="Times New Roman"/>
          <w:i/>
          <w:iCs/>
          <w:sz w:val="24"/>
          <w:szCs w:val="24"/>
        </w:rPr>
        <w:t>American Journal of Physiology-Lung Cellular and Molecular Physiology</w:t>
      </w:r>
      <w:r w:rsidRPr="002E4B8D">
        <w:rPr>
          <w:rFonts w:ascii="Times New Roman" w:hAnsi="Times New Roman" w:cs="Times New Roman"/>
          <w:sz w:val="24"/>
          <w:szCs w:val="24"/>
        </w:rPr>
        <w:t>, </w:t>
      </w:r>
      <w:r w:rsidRPr="002E4B8D">
        <w:rPr>
          <w:rFonts w:ascii="Times New Roman" w:hAnsi="Times New Roman" w:cs="Times New Roman"/>
          <w:i/>
          <w:iCs/>
          <w:sz w:val="24"/>
          <w:szCs w:val="24"/>
        </w:rPr>
        <w:t>308</w:t>
      </w:r>
      <w:r w:rsidRPr="002E4B8D">
        <w:rPr>
          <w:rFonts w:ascii="Times New Roman" w:hAnsi="Times New Roman" w:cs="Times New Roman"/>
          <w:sz w:val="24"/>
          <w:szCs w:val="24"/>
        </w:rPr>
        <w:t>(4), L314-L324.</w:t>
      </w:r>
    </w:p>
    <w:p w:rsidR="00EE4A1C" w:rsidRPr="002E4B8D"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t xml:space="preserve">Ribeil, J. A., </w:t>
      </w:r>
      <w:r w:rsidRPr="004B55F7">
        <w:rPr>
          <w:rFonts w:ascii="Times New Roman" w:hAnsi="Times New Roman" w:cs="Times New Roman"/>
          <w:noProof/>
          <w:sz w:val="24"/>
          <w:szCs w:val="24"/>
        </w:rPr>
        <w:t>Hacein</w:t>
      </w:r>
      <w:r w:rsidRPr="002E4B8D">
        <w:rPr>
          <w:rFonts w:ascii="Times New Roman" w:hAnsi="Times New Roman" w:cs="Times New Roman"/>
          <w:sz w:val="24"/>
          <w:szCs w:val="24"/>
        </w:rPr>
        <w:t>-Bey-Abina, S., Payen, E., Magnani, A., Semeraro, M., Magrin, E., ... &amp; Bartolucci, P. (2017). Gene therapy in a patient with sickle cell disease. </w:t>
      </w:r>
      <w:r w:rsidRPr="002E4B8D">
        <w:rPr>
          <w:rFonts w:ascii="Times New Roman" w:hAnsi="Times New Roman" w:cs="Times New Roman"/>
          <w:i/>
          <w:iCs/>
          <w:sz w:val="24"/>
          <w:szCs w:val="24"/>
        </w:rPr>
        <w:t>New England Journal of Medicine</w:t>
      </w:r>
      <w:r w:rsidRPr="002E4B8D">
        <w:rPr>
          <w:rFonts w:ascii="Times New Roman" w:hAnsi="Times New Roman" w:cs="Times New Roman"/>
          <w:sz w:val="24"/>
          <w:szCs w:val="24"/>
        </w:rPr>
        <w:t>, </w:t>
      </w:r>
      <w:r w:rsidRPr="002E4B8D">
        <w:rPr>
          <w:rFonts w:ascii="Times New Roman" w:hAnsi="Times New Roman" w:cs="Times New Roman"/>
          <w:i/>
          <w:iCs/>
          <w:sz w:val="24"/>
          <w:szCs w:val="24"/>
        </w:rPr>
        <w:t>376</w:t>
      </w:r>
      <w:r w:rsidRPr="002E4B8D">
        <w:rPr>
          <w:rFonts w:ascii="Times New Roman" w:hAnsi="Times New Roman" w:cs="Times New Roman"/>
          <w:sz w:val="24"/>
          <w:szCs w:val="24"/>
        </w:rPr>
        <w:t>(9), 848-855.</w:t>
      </w:r>
    </w:p>
    <w:p w:rsidR="00EE4A1C" w:rsidRPr="002E4B8D"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t>Ware, R. E., de Montalembert, M., Tshilolo, L., &amp; Abboud, M. R. (2017). Sickle cell disease. </w:t>
      </w:r>
      <w:r w:rsidRPr="002E4B8D">
        <w:rPr>
          <w:rFonts w:ascii="Times New Roman" w:hAnsi="Times New Roman" w:cs="Times New Roman"/>
          <w:i/>
          <w:iCs/>
          <w:sz w:val="24"/>
          <w:szCs w:val="24"/>
        </w:rPr>
        <w:t>The Lancet</w:t>
      </w:r>
      <w:r w:rsidRPr="002E4B8D">
        <w:rPr>
          <w:rFonts w:ascii="Times New Roman" w:hAnsi="Times New Roman" w:cs="Times New Roman"/>
          <w:sz w:val="24"/>
          <w:szCs w:val="24"/>
        </w:rPr>
        <w:t>, </w:t>
      </w:r>
      <w:r w:rsidRPr="002E4B8D">
        <w:rPr>
          <w:rFonts w:ascii="Times New Roman" w:hAnsi="Times New Roman" w:cs="Times New Roman"/>
          <w:i/>
          <w:iCs/>
          <w:sz w:val="24"/>
          <w:szCs w:val="24"/>
        </w:rPr>
        <w:t>390</w:t>
      </w:r>
      <w:r w:rsidRPr="002E4B8D">
        <w:rPr>
          <w:rFonts w:ascii="Times New Roman" w:hAnsi="Times New Roman" w:cs="Times New Roman"/>
          <w:sz w:val="24"/>
          <w:szCs w:val="24"/>
        </w:rPr>
        <w:t>(10091), 311-323.</w:t>
      </w:r>
    </w:p>
    <w:p w:rsidR="00EE4A1C" w:rsidRPr="002E4B8D"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lastRenderedPageBreak/>
        <w:t>Ware, R. E., de Montalembert, M., Tshilolo, L., &amp; Abboud, M. R. (2017). Sickle cell disease. </w:t>
      </w:r>
      <w:r w:rsidRPr="002E4B8D">
        <w:rPr>
          <w:rFonts w:ascii="Times New Roman" w:hAnsi="Times New Roman" w:cs="Times New Roman"/>
          <w:i/>
          <w:iCs/>
          <w:sz w:val="24"/>
          <w:szCs w:val="24"/>
        </w:rPr>
        <w:t>The Lancet</w:t>
      </w:r>
      <w:r w:rsidRPr="002E4B8D">
        <w:rPr>
          <w:rFonts w:ascii="Times New Roman" w:hAnsi="Times New Roman" w:cs="Times New Roman"/>
          <w:sz w:val="24"/>
          <w:szCs w:val="24"/>
        </w:rPr>
        <w:t>, </w:t>
      </w:r>
      <w:r w:rsidRPr="002E4B8D">
        <w:rPr>
          <w:rFonts w:ascii="Times New Roman" w:hAnsi="Times New Roman" w:cs="Times New Roman"/>
          <w:i/>
          <w:iCs/>
          <w:sz w:val="24"/>
          <w:szCs w:val="24"/>
        </w:rPr>
        <w:t>390</w:t>
      </w:r>
      <w:r w:rsidRPr="002E4B8D">
        <w:rPr>
          <w:rFonts w:ascii="Times New Roman" w:hAnsi="Times New Roman" w:cs="Times New Roman"/>
          <w:sz w:val="24"/>
          <w:szCs w:val="24"/>
        </w:rPr>
        <w:t>(10091), 311-323.</w:t>
      </w:r>
    </w:p>
    <w:p w:rsidR="00EE4A1C" w:rsidRDefault="00EE4A1C" w:rsidP="000A11A7">
      <w:pPr>
        <w:spacing w:line="360" w:lineRule="auto"/>
        <w:ind w:left="720" w:hanging="720"/>
        <w:rPr>
          <w:rFonts w:ascii="Times New Roman" w:hAnsi="Times New Roman" w:cs="Times New Roman"/>
          <w:sz w:val="24"/>
          <w:szCs w:val="24"/>
        </w:rPr>
      </w:pPr>
      <w:r w:rsidRPr="000A11A7">
        <w:rPr>
          <w:rFonts w:ascii="Times New Roman" w:hAnsi="Times New Roman" w:cs="Times New Roman"/>
          <w:sz w:val="24"/>
          <w:szCs w:val="24"/>
        </w:rPr>
        <w:t>Wells, B. G., DiPiro, J. T., Schwinghammer, T. L., &amp; DiPiro, C. V. (2014). </w:t>
      </w:r>
      <w:r w:rsidRPr="000A11A7">
        <w:rPr>
          <w:rFonts w:ascii="Times New Roman" w:hAnsi="Times New Roman" w:cs="Times New Roman"/>
          <w:i/>
          <w:iCs/>
          <w:sz w:val="24"/>
          <w:szCs w:val="24"/>
        </w:rPr>
        <w:t>Pharmacotherapy Handbook, 9/E</w:t>
      </w:r>
      <w:r w:rsidRPr="000A11A7">
        <w:rPr>
          <w:rFonts w:ascii="Times New Roman" w:hAnsi="Times New Roman" w:cs="Times New Roman"/>
          <w:sz w:val="24"/>
          <w:szCs w:val="24"/>
        </w:rPr>
        <w:t>. McGraw Hill Professional.</w:t>
      </w:r>
    </w:p>
    <w:p w:rsidR="00EE4A1C" w:rsidRDefault="00EE4A1C" w:rsidP="000A11A7">
      <w:pPr>
        <w:spacing w:line="360" w:lineRule="auto"/>
        <w:ind w:left="720" w:hanging="720"/>
        <w:rPr>
          <w:rFonts w:ascii="Times New Roman" w:hAnsi="Times New Roman" w:cs="Times New Roman"/>
          <w:sz w:val="24"/>
          <w:szCs w:val="24"/>
        </w:rPr>
      </w:pPr>
      <w:r w:rsidRPr="000A11A7">
        <w:rPr>
          <w:rFonts w:ascii="Times New Roman" w:hAnsi="Times New Roman" w:cs="Times New Roman"/>
          <w:sz w:val="24"/>
          <w:szCs w:val="24"/>
        </w:rPr>
        <w:t>Wood, J. C. (2016). The heart in sickle cell disease, a model for heart failure with preserved ejection fraction. </w:t>
      </w:r>
      <w:r w:rsidRPr="000A11A7">
        <w:rPr>
          <w:rFonts w:ascii="Times New Roman" w:hAnsi="Times New Roman" w:cs="Times New Roman"/>
          <w:i/>
          <w:iCs/>
          <w:sz w:val="24"/>
          <w:szCs w:val="24"/>
        </w:rPr>
        <w:t>Proceedings of the National Academy of Sciences</w:t>
      </w:r>
      <w:r w:rsidRPr="000A11A7">
        <w:rPr>
          <w:rFonts w:ascii="Times New Roman" w:hAnsi="Times New Roman" w:cs="Times New Roman"/>
          <w:sz w:val="24"/>
          <w:szCs w:val="24"/>
        </w:rPr>
        <w:t>, </w:t>
      </w:r>
      <w:r w:rsidRPr="000A11A7">
        <w:rPr>
          <w:rFonts w:ascii="Times New Roman" w:hAnsi="Times New Roman" w:cs="Times New Roman"/>
          <w:i/>
          <w:iCs/>
          <w:sz w:val="24"/>
          <w:szCs w:val="24"/>
        </w:rPr>
        <w:t>113</w:t>
      </w:r>
      <w:r w:rsidRPr="000A11A7">
        <w:rPr>
          <w:rFonts w:ascii="Times New Roman" w:hAnsi="Times New Roman" w:cs="Times New Roman"/>
          <w:sz w:val="24"/>
          <w:szCs w:val="24"/>
        </w:rPr>
        <w:t>(35), 9670-9672.</w:t>
      </w:r>
    </w:p>
    <w:p w:rsidR="00EE4A1C" w:rsidRDefault="00EE4A1C" w:rsidP="002E4B8D">
      <w:pPr>
        <w:spacing w:line="360" w:lineRule="auto"/>
        <w:ind w:left="720" w:hanging="720"/>
        <w:rPr>
          <w:rFonts w:ascii="Times New Roman" w:hAnsi="Times New Roman" w:cs="Times New Roman"/>
          <w:sz w:val="24"/>
          <w:szCs w:val="24"/>
        </w:rPr>
      </w:pPr>
      <w:r w:rsidRPr="002E4B8D">
        <w:rPr>
          <w:rFonts w:ascii="Times New Roman" w:hAnsi="Times New Roman" w:cs="Times New Roman"/>
          <w:sz w:val="24"/>
          <w:szCs w:val="24"/>
        </w:rPr>
        <w:t>Yawn, B. P., Buchanan, G. R., Afenyi-Annan, A. N., Ballas, S. K., Hassell, K. L., James, A. H., ... &amp; Tanabe, P. J. (2014). Management of sickle cell disease: summary of the 2014 evidence-based report by expert panel members. </w:t>
      </w:r>
      <w:r w:rsidRPr="002E4B8D">
        <w:rPr>
          <w:rFonts w:ascii="Times New Roman" w:hAnsi="Times New Roman" w:cs="Times New Roman"/>
          <w:i/>
          <w:iCs/>
          <w:sz w:val="24"/>
          <w:szCs w:val="24"/>
        </w:rPr>
        <w:t>Jama</w:t>
      </w:r>
      <w:r w:rsidRPr="002E4B8D">
        <w:rPr>
          <w:rFonts w:ascii="Times New Roman" w:hAnsi="Times New Roman" w:cs="Times New Roman"/>
          <w:sz w:val="24"/>
          <w:szCs w:val="24"/>
        </w:rPr>
        <w:t>, </w:t>
      </w:r>
      <w:r w:rsidRPr="002E4B8D">
        <w:rPr>
          <w:rFonts w:ascii="Times New Roman" w:hAnsi="Times New Roman" w:cs="Times New Roman"/>
          <w:i/>
          <w:iCs/>
          <w:sz w:val="24"/>
          <w:szCs w:val="24"/>
        </w:rPr>
        <w:t>312</w:t>
      </w:r>
      <w:r w:rsidRPr="002E4B8D">
        <w:rPr>
          <w:rFonts w:ascii="Times New Roman" w:hAnsi="Times New Roman" w:cs="Times New Roman"/>
          <w:sz w:val="24"/>
          <w:szCs w:val="24"/>
        </w:rPr>
        <w:t>(10), 1033-1048.</w:t>
      </w:r>
    </w:p>
    <w:p w:rsidR="00EE4A1C" w:rsidRDefault="00EE4A1C" w:rsidP="000A11A7">
      <w:pPr>
        <w:spacing w:line="360" w:lineRule="auto"/>
        <w:ind w:left="720" w:hanging="720"/>
        <w:rPr>
          <w:rFonts w:ascii="Times New Roman" w:hAnsi="Times New Roman" w:cs="Times New Roman"/>
          <w:sz w:val="24"/>
          <w:szCs w:val="24"/>
        </w:rPr>
      </w:pPr>
      <w:r w:rsidRPr="00547665">
        <w:rPr>
          <w:rFonts w:ascii="Times New Roman" w:hAnsi="Times New Roman" w:cs="Times New Roman"/>
          <w:sz w:val="24"/>
          <w:szCs w:val="24"/>
        </w:rPr>
        <w:t>Zhang, Y., Dai, Y., Wen, J., Zhang, W., Grenz, A., Sun, H., ... &amp; Carter-Dawson, L. (2011). Detrimental effects of adenosine signaling in sickle cell disease. </w:t>
      </w:r>
      <w:r w:rsidRPr="00547665">
        <w:rPr>
          <w:rFonts w:ascii="Times New Roman" w:hAnsi="Times New Roman" w:cs="Times New Roman"/>
          <w:i/>
          <w:iCs/>
          <w:sz w:val="24"/>
          <w:szCs w:val="24"/>
        </w:rPr>
        <w:t>Nature medicine</w:t>
      </w:r>
      <w:r w:rsidRPr="00547665">
        <w:rPr>
          <w:rFonts w:ascii="Times New Roman" w:hAnsi="Times New Roman" w:cs="Times New Roman"/>
          <w:sz w:val="24"/>
          <w:szCs w:val="24"/>
        </w:rPr>
        <w:t>, </w:t>
      </w:r>
      <w:r w:rsidRPr="00547665">
        <w:rPr>
          <w:rFonts w:ascii="Times New Roman" w:hAnsi="Times New Roman" w:cs="Times New Roman"/>
          <w:i/>
          <w:iCs/>
          <w:sz w:val="24"/>
          <w:szCs w:val="24"/>
        </w:rPr>
        <w:t>17</w:t>
      </w:r>
      <w:r w:rsidRPr="00547665">
        <w:rPr>
          <w:rFonts w:ascii="Times New Roman" w:hAnsi="Times New Roman" w:cs="Times New Roman"/>
          <w:sz w:val="24"/>
          <w:szCs w:val="24"/>
        </w:rPr>
        <w:t>(1), 79.</w:t>
      </w:r>
    </w:p>
    <w:sectPr w:rsidR="00EE4A1C" w:rsidSect="002E4B8D">
      <w:headerReference w:type="default" r:id="rId6"/>
      <w:headerReference w:type="first" r:id="rId7"/>
      <w:pgSz w:w="12240" w:h="15840"/>
      <w:pgMar w:top="1584" w:right="1584" w:bottom="1584" w:left="1584"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E6610" w:rsidRDefault="003E6610" w:rsidP="00A7580C">
      <w:pPr>
        <w:spacing w:after="0" w:line="240" w:lineRule="auto"/>
      </w:pPr>
      <w:r>
        <w:separator/>
      </w:r>
    </w:p>
  </w:endnote>
  <w:endnote w:type="continuationSeparator" w:id="1">
    <w:p w:rsidR="003E6610" w:rsidRDefault="003E6610" w:rsidP="00A758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E6610" w:rsidRDefault="003E6610" w:rsidP="00A7580C">
      <w:pPr>
        <w:spacing w:after="0" w:line="240" w:lineRule="auto"/>
      </w:pPr>
      <w:r>
        <w:separator/>
      </w:r>
    </w:p>
  </w:footnote>
  <w:footnote w:type="continuationSeparator" w:id="1">
    <w:p w:rsidR="003E6610" w:rsidRDefault="003E6610" w:rsidP="00A758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12555884"/>
      <w:docPartObj>
        <w:docPartGallery w:val="Page Numbers (Top of Page)"/>
        <w:docPartUnique/>
      </w:docPartObj>
    </w:sdtPr>
    <w:sdtEndPr>
      <w:rPr>
        <w:rFonts w:ascii="Times New Roman" w:hAnsi="Times New Roman" w:cs="Times New Roman"/>
        <w:noProof/>
        <w:sz w:val="24"/>
        <w:szCs w:val="24"/>
      </w:rPr>
    </w:sdtEndPr>
    <w:sdtContent>
      <w:p w:rsidR="00A7580C" w:rsidRPr="00A7580C" w:rsidRDefault="00A7580C" w:rsidP="00A7580C">
        <w:pPr>
          <w:pStyle w:val="Header"/>
          <w:rPr>
            <w:rFonts w:ascii="Times New Roman" w:hAnsi="Times New Roman" w:cs="Times New Roman"/>
            <w:sz w:val="24"/>
            <w:szCs w:val="24"/>
          </w:rPr>
        </w:pPr>
        <w:r w:rsidRPr="00A7580C">
          <w:rPr>
            <w:rFonts w:ascii="Times New Roman" w:hAnsi="Times New Roman" w:cs="Times New Roman"/>
            <w:sz w:val="24"/>
            <w:szCs w:val="24"/>
          </w:rPr>
          <w:t>SICKLE CELL DISEASE</w:t>
        </w:r>
        <w:r w:rsidR="0094677E">
          <w:rPr>
            <w:rFonts w:ascii="Times New Roman" w:hAnsi="Times New Roman" w:cs="Times New Roman"/>
            <w:sz w:val="24"/>
            <w:szCs w:val="24"/>
          </w:rPr>
          <w:t xml:space="preserve">                                                                                                         </w:t>
        </w:r>
        <w:r w:rsidR="0087539F" w:rsidRPr="00A7580C">
          <w:rPr>
            <w:rFonts w:ascii="Times New Roman" w:hAnsi="Times New Roman" w:cs="Times New Roman"/>
            <w:sz w:val="24"/>
            <w:szCs w:val="24"/>
          </w:rPr>
          <w:fldChar w:fldCharType="begin"/>
        </w:r>
        <w:r w:rsidRPr="00A7580C">
          <w:rPr>
            <w:rFonts w:ascii="Times New Roman" w:hAnsi="Times New Roman" w:cs="Times New Roman"/>
            <w:sz w:val="24"/>
            <w:szCs w:val="24"/>
          </w:rPr>
          <w:instrText xml:space="preserve"> PAGE   \* MERGEFORMAT </w:instrText>
        </w:r>
        <w:r w:rsidR="0087539F" w:rsidRPr="00A7580C">
          <w:rPr>
            <w:rFonts w:ascii="Times New Roman" w:hAnsi="Times New Roman" w:cs="Times New Roman"/>
            <w:sz w:val="24"/>
            <w:szCs w:val="24"/>
          </w:rPr>
          <w:fldChar w:fldCharType="separate"/>
        </w:r>
        <w:r w:rsidR="0094677E">
          <w:rPr>
            <w:rFonts w:ascii="Times New Roman" w:hAnsi="Times New Roman" w:cs="Times New Roman"/>
            <w:noProof/>
            <w:sz w:val="24"/>
            <w:szCs w:val="24"/>
          </w:rPr>
          <w:t>1</w:t>
        </w:r>
        <w:r w:rsidR="0087539F" w:rsidRPr="00A7580C">
          <w:rPr>
            <w:rFonts w:ascii="Times New Roman" w:hAnsi="Times New Roman" w:cs="Times New Roman"/>
            <w:noProof/>
            <w:sz w:val="24"/>
            <w:szCs w:val="24"/>
          </w:rPr>
          <w:fldChar w:fldCharType="end"/>
        </w:r>
      </w:p>
    </w:sdtContent>
  </w:sdt>
  <w:p w:rsidR="00A7580C" w:rsidRDefault="00A7580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580C" w:rsidRPr="00A7580C" w:rsidRDefault="00A7580C">
    <w:pPr>
      <w:pStyle w:val="Header"/>
      <w:rPr>
        <w:rFonts w:ascii="Times New Roman" w:hAnsi="Times New Roman" w:cs="Times New Roman"/>
        <w:sz w:val="24"/>
        <w:szCs w:val="24"/>
      </w:rPr>
    </w:pPr>
    <w:r w:rsidRPr="00A7580C">
      <w:rPr>
        <w:rFonts w:ascii="Times New Roman" w:hAnsi="Times New Roman" w:cs="Times New Roman"/>
        <w:sz w:val="24"/>
        <w:szCs w:val="24"/>
      </w:rPr>
      <w:t>Running Head: SICKLE CELL DISEASE</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szQwszQzMrOwNDM0MDRT0lEKTi0uzszPAykwqgUAW7nuyCwAAAA="/>
  </w:docVars>
  <w:rsids>
    <w:rsidRoot w:val="00A6294A"/>
    <w:rsid w:val="00037A34"/>
    <w:rsid w:val="00062E92"/>
    <w:rsid w:val="00070F1D"/>
    <w:rsid w:val="000A11A7"/>
    <w:rsid w:val="000C2AF1"/>
    <w:rsid w:val="000D114F"/>
    <w:rsid w:val="000F534D"/>
    <w:rsid w:val="00165F19"/>
    <w:rsid w:val="00171684"/>
    <w:rsid w:val="001A1271"/>
    <w:rsid w:val="001C210A"/>
    <w:rsid w:val="002033CB"/>
    <w:rsid w:val="0021250B"/>
    <w:rsid w:val="002241AE"/>
    <w:rsid w:val="0023392E"/>
    <w:rsid w:val="00241CA3"/>
    <w:rsid w:val="00260F84"/>
    <w:rsid w:val="00262236"/>
    <w:rsid w:val="002765CB"/>
    <w:rsid w:val="00284C7C"/>
    <w:rsid w:val="00287AF7"/>
    <w:rsid w:val="0029496F"/>
    <w:rsid w:val="002A5B7F"/>
    <w:rsid w:val="002E4B8D"/>
    <w:rsid w:val="00307D6F"/>
    <w:rsid w:val="00314A4F"/>
    <w:rsid w:val="00356CD5"/>
    <w:rsid w:val="003E5F71"/>
    <w:rsid w:val="003E6610"/>
    <w:rsid w:val="004112A8"/>
    <w:rsid w:val="004460E8"/>
    <w:rsid w:val="004715A2"/>
    <w:rsid w:val="00472C30"/>
    <w:rsid w:val="00494C45"/>
    <w:rsid w:val="004B10F2"/>
    <w:rsid w:val="004B55F7"/>
    <w:rsid w:val="005135BB"/>
    <w:rsid w:val="00547665"/>
    <w:rsid w:val="005946E3"/>
    <w:rsid w:val="005C2FD1"/>
    <w:rsid w:val="005D0877"/>
    <w:rsid w:val="005E4440"/>
    <w:rsid w:val="005E5F33"/>
    <w:rsid w:val="00621DA9"/>
    <w:rsid w:val="00646817"/>
    <w:rsid w:val="006707F9"/>
    <w:rsid w:val="006870EC"/>
    <w:rsid w:val="006A2FE5"/>
    <w:rsid w:val="006B4EE3"/>
    <w:rsid w:val="007D464E"/>
    <w:rsid w:val="00814AA1"/>
    <w:rsid w:val="00821342"/>
    <w:rsid w:val="00822F92"/>
    <w:rsid w:val="0082565C"/>
    <w:rsid w:val="00826190"/>
    <w:rsid w:val="008359BA"/>
    <w:rsid w:val="00873D71"/>
    <w:rsid w:val="0087539F"/>
    <w:rsid w:val="008B48C7"/>
    <w:rsid w:val="008B516E"/>
    <w:rsid w:val="00902A9A"/>
    <w:rsid w:val="00902F2F"/>
    <w:rsid w:val="0093453E"/>
    <w:rsid w:val="00945EA0"/>
    <w:rsid w:val="0094677E"/>
    <w:rsid w:val="009604DF"/>
    <w:rsid w:val="00960E13"/>
    <w:rsid w:val="0096456B"/>
    <w:rsid w:val="00994530"/>
    <w:rsid w:val="009C109A"/>
    <w:rsid w:val="009C35CA"/>
    <w:rsid w:val="009C7AB2"/>
    <w:rsid w:val="00A20B36"/>
    <w:rsid w:val="00A6294A"/>
    <w:rsid w:val="00A7580C"/>
    <w:rsid w:val="00A93741"/>
    <w:rsid w:val="00A961AB"/>
    <w:rsid w:val="00AB47BE"/>
    <w:rsid w:val="00AF2958"/>
    <w:rsid w:val="00AF7801"/>
    <w:rsid w:val="00B01814"/>
    <w:rsid w:val="00B11757"/>
    <w:rsid w:val="00B34714"/>
    <w:rsid w:val="00B70231"/>
    <w:rsid w:val="00B90DB5"/>
    <w:rsid w:val="00BA20DD"/>
    <w:rsid w:val="00BA48D1"/>
    <w:rsid w:val="00BA60F4"/>
    <w:rsid w:val="00BE1B29"/>
    <w:rsid w:val="00BE4866"/>
    <w:rsid w:val="00BE5A69"/>
    <w:rsid w:val="00BE6066"/>
    <w:rsid w:val="00C611A2"/>
    <w:rsid w:val="00C952C5"/>
    <w:rsid w:val="00C97C31"/>
    <w:rsid w:val="00CA25BB"/>
    <w:rsid w:val="00CC4E27"/>
    <w:rsid w:val="00D10B75"/>
    <w:rsid w:val="00D13792"/>
    <w:rsid w:val="00D2515C"/>
    <w:rsid w:val="00D405EC"/>
    <w:rsid w:val="00D87D8C"/>
    <w:rsid w:val="00D900FA"/>
    <w:rsid w:val="00D96E9B"/>
    <w:rsid w:val="00DA33AA"/>
    <w:rsid w:val="00DA36BD"/>
    <w:rsid w:val="00DB13CB"/>
    <w:rsid w:val="00DF0049"/>
    <w:rsid w:val="00DF529C"/>
    <w:rsid w:val="00E82C0B"/>
    <w:rsid w:val="00EC529E"/>
    <w:rsid w:val="00EE4A1C"/>
    <w:rsid w:val="00EE7048"/>
    <w:rsid w:val="00EF3463"/>
    <w:rsid w:val="00F33670"/>
    <w:rsid w:val="00F619A0"/>
    <w:rsid w:val="00F76F4D"/>
    <w:rsid w:val="00F82D95"/>
    <w:rsid w:val="00FF18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1B2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580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80C"/>
  </w:style>
  <w:style w:type="paragraph" w:styleId="Footer">
    <w:name w:val="footer"/>
    <w:basedOn w:val="Normal"/>
    <w:link w:val="FooterChar"/>
    <w:uiPriority w:val="99"/>
    <w:unhideWhenUsed/>
    <w:rsid w:val="00A758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80C"/>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9</Pages>
  <Words>2471</Words>
  <Characters>14087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2018-04-26T09:43:00Z</dcterms:created>
  <dcterms:modified xsi:type="dcterms:W3CDTF">2018-04-26T09:43:00Z</dcterms:modified>
</cp:coreProperties>
</file>